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333CE" w14:textId="63844C8A" w:rsidR="00025A57" w:rsidRPr="00830A55" w:rsidRDefault="001A5773" w:rsidP="00830A55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  <w:lang w:val="pt-BR"/>
        </w:rPr>
      </w:pPr>
      <w:r w:rsidRPr="00830A55">
        <w:rPr>
          <w:color w:val="000000"/>
          <w:sz w:val="24"/>
          <w:szCs w:val="24"/>
          <w:lang w:val="pt-BR"/>
        </w:rPr>
        <w:t xml:space="preserve">                                                                 </w:t>
      </w:r>
      <w:r w:rsidR="00025A57" w:rsidRPr="00830A55">
        <w:rPr>
          <w:color w:val="000000"/>
          <w:sz w:val="24"/>
          <w:szCs w:val="24"/>
          <w:lang w:val="pt-BR"/>
        </w:rPr>
        <w:t>Anexa nr. 5</w:t>
      </w:r>
    </w:p>
    <w:p w14:paraId="65376CEE" w14:textId="77777777" w:rsidR="00025A57" w:rsidRPr="00830A55" w:rsidRDefault="00025A57" w:rsidP="00830A55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  <w:lang w:val="pt-BR"/>
        </w:rPr>
      </w:pPr>
      <w:r w:rsidRPr="00830A55">
        <w:rPr>
          <w:color w:val="000000"/>
          <w:sz w:val="24"/>
          <w:szCs w:val="24"/>
          <w:lang w:val="pt-BR"/>
        </w:rPr>
        <w:t>la Regulamentul sanitar privind supravegherea</w:t>
      </w:r>
    </w:p>
    <w:p w14:paraId="1A5AD37C" w14:textId="24214575" w:rsidR="00025A57" w:rsidRPr="00830A55" w:rsidRDefault="001A5773" w:rsidP="00830A55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  <w:lang w:val="pt-BR"/>
        </w:rPr>
      </w:pPr>
      <w:r w:rsidRPr="00830A55">
        <w:rPr>
          <w:color w:val="000000"/>
          <w:sz w:val="24"/>
          <w:szCs w:val="24"/>
          <w:lang w:val="pt-BR"/>
        </w:rPr>
        <w:t xml:space="preserve">                                                </w:t>
      </w:r>
      <w:r w:rsidR="00025A57" w:rsidRPr="00830A55">
        <w:rPr>
          <w:color w:val="000000"/>
          <w:sz w:val="24"/>
          <w:szCs w:val="24"/>
          <w:lang w:val="pt-BR"/>
        </w:rPr>
        <w:t>și monitorizarea calității apei potabile</w:t>
      </w:r>
    </w:p>
    <w:p w14:paraId="296FFA8A" w14:textId="6E7233A4" w:rsidR="00025A57" w:rsidRPr="00830A55" w:rsidRDefault="00025A57" w:rsidP="00025A57">
      <w:pPr>
        <w:pBdr>
          <w:top w:val="nil"/>
          <w:left w:val="nil"/>
          <w:bottom w:val="nil"/>
          <w:right w:val="nil"/>
          <w:between w:val="nil"/>
        </w:pBdr>
        <w:spacing w:before="280" w:after="280"/>
        <w:ind w:right="284" w:firstLine="0"/>
        <w:jc w:val="center"/>
        <w:rPr>
          <w:b/>
          <w:color w:val="000000"/>
          <w:sz w:val="24"/>
          <w:szCs w:val="24"/>
          <w:lang w:val="pt-BR"/>
        </w:rPr>
      </w:pPr>
      <w:r w:rsidRPr="00830A55">
        <w:rPr>
          <w:b/>
          <w:color w:val="000000"/>
          <w:sz w:val="24"/>
          <w:szCs w:val="24"/>
          <w:lang w:val="pt-BR"/>
        </w:rPr>
        <w:t>Caracteristica minimă de performanță „incertitudinea de măsurare</w:t>
      </w:r>
      <w:r w:rsidR="001A5773" w:rsidRPr="00830A55">
        <w:rPr>
          <w:b/>
          <w:color w:val="000000"/>
          <w:sz w:val="24"/>
          <w:szCs w:val="24"/>
          <w:lang w:val="pt-BR"/>
        </w:rPr>
        <w:t>”</w:t>
      </w:r>
    </w:p>
    <w:tbl>
      <w:tblPr>
        <w:tblW w:w="5000" w:type="pct"/>
        <w:tblLook w:val="0400" w:firstRow="0" w:lastRow="0" w:firstColumn="0" w:lastColumn="0" w:noHBand="0" w:noVBand="1"/>
      </w:tblPr>
      <w:tblGrid>
        <w:gridCol w:w="3663"/>
        <w:gridCol w:w="3559"/>
        <w:gridCol w:w="2123"/>
      </w:tblGrid>
      <w:tr w:rsidR="00025A57" w:rsidRPr="00025A57" w14:paraId="0A0EFB77" w14:textId="77777777" w:rsidTr="001A5773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CD9BB0" w14:textId="77777777" w:rsidR="00025A57" w:rsidRPr="00025A57" w:rsidRDefault="00025A57" w:rsidP="001A57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b/>
                <w:color w:val="000000"/>
                <w:sz w:val="22"/>
                <w:szCs w:val="22"/>
              </w:rPr>
              <w:t>Parametri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DDAA088" w14:textId="77777777" w:rsidR="00025A57" w:rsidRPr="00830A55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b/>
                <w:color w:val="000000"/>
                <w:sz w:val="22"/>
                <w:szCs w:val="22"/>
                <w:lang w:val="pt-BR"/>
              </w:rPr>
            </w:pPr>
            <w:r w:rsidRPr="00830A55">
              <w:rPr>
                <w:b/>
                <w:color w:val="000000"/>
                <w:sz w:val="22"/>
                <w:szCs w:val="22"/>
                <w:lang w:val="pt-BR"/>
              </w:rPr>
              <w:t>Incertitudinea de măsurare (vezi nota 1) % din parametrul valoric (cu excepția pH-ului)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4D42F9" w14:textId="77777777" w:rsidR="00025A57" w:rsidRPr="00025A57" w:rsidRDefault="00025A57" w:rsidP="001A57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025A57">
              <w:rPr>
                <w:b/>
                <w:color w:val="000000"/>
                <w:sz w:val="22"/>
                <w:szCs w:val="22"/>
              </w:rPr>
              <w:t>Note</w:t>
            </w:r>
          </w:p>
        </w:tc>
      </w:tr>
      <w:tr w:rsidR="00025A57" w:rsidRPr="00025A57" w14:paraId="216104A5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BD1AFC3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Aluminiu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650BA23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2019293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7CD78067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1FBEF5B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Amoniu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91A3F7D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F02788C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2E569DA5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265DEAF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Acrilamidă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91CD5BC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240785E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776340F6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BEA8135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Antimoniu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E6BA5EB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2C91625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56D39805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5C00E10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Arsen</w:t>
            </w:r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3E84D69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1EE8791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23F38491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E7BE990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Benzo(a)</w:t>
            </w:r>
            <w:proofErr w:type="spellStart"/>
            <w:r w:rsidRPr="00025A57">
              <w:rPr>
                <w:color w:val="000000"/>
                <w:sz w:val="22"/>
                <w:szCs w:val="22"/>
              </w:rPr>
              <w:t>piren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2BBE273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CEB24E7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Nota 2</w:t>
            </w:r>
          </w:p>
        </w:tc>
      </w:tr>
      <w:tr w:rsidR="00025A57" w:rsidRPr="00025A57" w14:paraId="0453B2A9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0316F90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Benzen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391CCB2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B6672EC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79BD2CD6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9F9B897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Bor</w:t>
            </w:r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C2B3F5E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22AA9B4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62CF13C7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696E14C3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Bromați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F1F62D1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21ECDEF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5FD77842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D369DD9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Cadmiu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3525E87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A0152EF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27935533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682D6938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Cloruri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12A831A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6F45CA7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357FA9A3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A3859E5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Crom</w:t>
            </w:r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EDD9443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58DA1A9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7B889299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D9B9280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Cupru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45032DB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3BBED3A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3198F293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16CF131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Cianuri</w:t>
            </w:r>
            <w:proofErr w:type="spellEnd"/>
            <w:r w:rsidRPr="00025A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5A57">
              <w:rPr>
                <w:color w:val="000000"/>
                <w:sz w:val="22"/>
                <w:szCs w:val="22"/>
              </w:rPr>
              <w:t>totale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B6DB727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B17F830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Nota 3</w:t>
            </w:r>
          </w:p>
        </w:tc>
      </w:tr>
      <w:tr w:rsidR="00025A57" w:rsidRPr="00025A57" w14:paraId="1B88D6D1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39EC087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1,2-dicloretan</w:t>
            </w:r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C4CCDB1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97BC02F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5939B3B1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6BA5E09F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Epiclorhidrină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5A725A7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85C551B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62376DDD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5AF60B3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Fluoruri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41D6CE0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7E6898A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60E3A7F8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37EA55C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pH</w:t>
            </w:r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C9A6761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A7CCD7B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Nota 4</w:t>
            </w:r>
          </w:p>
        </w:tc>
      </w:tr>
      <w:tr w:rsidR="00025A57" w:rsidRPr="00025A57" w14:paraId="0CA35646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8AFCF74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Fier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BB6605F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E9BDE14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166870A4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13166F6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Plumb</w:t>
            </w:r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F47D9AA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276109E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6BBA4496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FB604FE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Mangan</w:t>
            </w:r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4EA4DB4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6BB3CC87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77C4D124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63E61DC2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Mercur</w:t>
            </w:r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E1091A4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CB00537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2679078B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4983AD4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Microcistină</w:t>
            </w:r>
            <w:proofErr w:type="spellEnd"/>
            <w:r w:rsidRPr="00025A57">
              <w:rPr>
                <w:color w:val="000000"/>
                <w:sz w:val="22"/>
                <w:szCs w:val="22"/>
              </w:rPr>
              <w:t>-LR</w:t>
            </w:r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6F15AE4E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DCCD7A1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31A8B862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C2320FD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Nichel</w:t>
            </w:r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AB533F2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496A0EE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5D9EE373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0B64CFD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Nitrați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CB44107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A2F8F73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66C0A2AB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388A738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Nitriți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C83CD29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762721E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6B454411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72D55B0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Oxidabilitate</w:t>
            </w:r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13CF310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A459A82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Nota 5</w:t>
            </w:r>
          </w:p>
        </w:tc>
      </w:tr>
      <w:tr w:rsidR="00025A57" w:rsidRPr="00025A57" w14:paraId="0CF983D2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B512E05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Pesticide</w:t>
            </w:r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45F5A98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69235ED2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Nota 6</w:t>
            </w:r>
          </w:p>
        </w:tc>
      </w:tr>
      <w:tr w:rsidR="00025A57" w:rsidRPr="00025A57" w14:paraId="4DF7E634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B42C77C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Hidrocarburi</w:t>
            </w:r>
            <w:proofErr w:type="spellEnd"/>
            <w:r w:rsidRPr="00025A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5A57">
              <w:rPr>
                <w:color w:val="000000"/>
                <w:sz w:val="22"/>
                <w:szCs w:val="22"/>
              </w:rPr>
              <w:t>aromatice</w:t>
            </w:r>
            <w:proofErr w:type="spellEnd"/>
            <w:r w:rsidRPr="00025A5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25A57">
              <w:rPr>
                <w:color w:val="000000"/>
                <w:sz w:val="22"/>
                <w:szCs w:val="22"/>
              </w:rPr>
              <w:t>policiclice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BEBC2BB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E9A3BE1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Nota 7</w:t>
            </w:r>
          </w:p>
        </w:tc>
      </w:tr>
      <w:tr w:rsidR="00025A57" w:rsidRPr="00025A57" w14:paraId="2F6031A4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A472CF6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Seleniu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794AB90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D86971D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5A8458DE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85D2F08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Sodiu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9E20033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7E2E8A80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65CE50DF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2522CF8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Sulfat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593E449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5A99537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25A57" w:rsidRPr="00025A57" w14:paraId="397B3D97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7015873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Tetracloretenă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9AAFAA9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3F5EF8CA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Nota 8</w:t>
            </w:r>
          </w:p>
        </w:tc>
      </w:tr>
      <w:tr w:rsidR="00025A57" w:rsidRPr="00025A57" w14:paraId="302BD599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7F6AC63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Tricloretenă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D402655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10B78F4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Nota 8</w:t>
            </w:r>
          </w:p>
        </w:tc>
      </w:tr>
      <w:tr w:rsidR="00025A57" w:rsidRPr="00025A57" w14:paraId="5B026257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CAE27D3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Trihalometani - total</w:t>
            </w:r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603A9571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4283F2B2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Nota 7</w:t>
            </w:r>
          </w:p>
        </w:tc>
      </w:tr>
      <w:tr w:rsidR="00025A57" w:rsidRPr="00025A57" w14:paraId="6C770E46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5838EFB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Carbon organic total (COT)</w:t>
            </w:r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310F1D3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5C19FFCC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Nota 9</w:t>
            </w:r>
          </w:p>
        </w:tc>
      </w:tr>
      <w:tr w:rsidR="00025A57" w:rsidRPr="00025A57" w14:paraId="670A1FA7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2E6B731D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Turbiditate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6B2BF7B9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0CB6C65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Nota 10</w:t>
            </w:r>
          </w:p>
        </w:tc>
      </w:tr>
      <w:tr w:rsidR="00025A57" w:rsidRPr="00025A57" w14:paraId="58D3DF39" w14:textId="77777777" w:rsidTr="00025A57">
        <w:tc>
          <w:tcPr>
            <w:tcW w:w="19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A6D3605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2"/>
                <w:szCs w:val="22"/>
              </w:rPr>
            </w:pPr>
            <w:proofErr w:type="spellStart"/>
            <w:r w:rsidRPr="00025A57">
              <w:rPr>
                <w:color w:val="000000"/>
                <w:sz w:val="22"/>
                <w:szCs w:val="22"/>
              </w:rPr>
              <w:t>Clorură</w:t>
            </w:r>
            <w:proofErr w:type="spellEnd"/>
            <w:r w:rsidRPr="00025A57">
              <w:rPr>
                <w:color w:val="000000"/>
                <w:sz w:val="22"/>
                <w:szCs w:val="22"/>
              </w:rPr>
              <w:t xml:space="preserve"> de </w:t>
            </w:r>
            <w:proofErr w:type="spellStart"/>
            <w:r w:rsidRPr="00025A57">
              <w:rPr>
                <w:color w:val="000000"/>
                <w:sz w:val="22"/>
                <w:szCs w:val="22"/>
              </w:rPr>
              <w:t>vinil</w:t>
            </w:r>
            <w:proofErr w:type="spellEnd"/>
          </w:p>
        </w:tc>
        <w:tc>
          <w:tcPr>
            <w:tcW w:w="1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1ABE03F5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  <w:r w:rsidRPr="00025A57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14:paraId="06AA92F1" w14:textId="77777777" w:rsidR="00025A57" w:rsidRPr="00025A57" w:rsidRDefault="00025A57" w:rsidP="00025A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BFB6D0B" w14:textId="77777777" w:rsidR="005C23B6" w:rsidRDefault="005C23B6" w:rsidP="00025A57">
      <w:pPr>
        <w:tabs>
          <w:tab w:val="left" w:pos="6386"/>
        </w:tabs>
        <w:ind w:firstLine="0"/>
        <w:rPr>
          <w:rFonts w:asciiTheme="majorBidi" w:hAnsiTheme="majorBidi" w:cstheme="majorBidi"/>
          <w:sz w:val="24"/>
          <w:szCs w:val="24"/>
          <w:lang w:val="ro-RO" w:eastAsia="ru-RU"/>
        </w:rPr>
      </w:pPr>
    </w:p>
    <w:p w14:paraId="25A57907" w14:textId="77777777" w:rsidR="00025A57" w:rsidRPr="001A5773" w:rsidRDefault="00025A57" w:rsidP="00025A57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  <w:r w:rsidRPr="001A5773">
        <w:rPr>
          <w:b/>
          <w:color w:val="000000"/>
          <w:sz w:val="24"/>
          <w:szCs w:val="24"/>
        </w:rPr>
        <w:t>Note:</w:t>
      </w:r>
    </w:p>
    <w:p w14:paraId="5820D948" w14:textId="2E34152A" w:rsidR="00025A57" w:rsidRPr="001A5773" w:rsidRDefault="00025A57" w:rsidP="00025A5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  <w:lang w:val="ro-RO"/>
        </w:rPr>
      </w:pPr>
      <w:r w:rsidRPr="00830A55">
        <w:rPr>
          <w:color w:val="000000"/>
          <w:sz w:val="24"/>
          <w:szCs w:val="24"/>
          <w:lang w:val="pt-BR"/>
        </w:rPr>
        <w:t xml:space="preserve">1. Incertitudinea de măsurare este valoarea absolută a parametrului care caracterizează dispersia valorilor cantitative atribuite unei mărimi măsurabile, pe baza informațiilor utilizate. Criteriul de performanță pentru incertitudinea de măsurare (k = 2) este procentajul din valoarea parametrului, prevăzut în tabel, sau din orice valoare mai strictă. </w:t>
      </w:r>
      <w:r w:rsidRPr="001A5773">
        <w:rPr>
          <w:color w:val="000000"/>
          <w:sz w:val="24"/>
          <w:szCs w:val="24"/>
          <w:lang w:val="ro-RO"/>
        </w:rPr>
        <w:t xml:space="preserve">Incertitudinea de măsurare se estimează la nivelul valorii stabilite pentru parametru, cu excepția cazului în care se </w:t>
      </w:r>
      <w:r w:rsidR="001A5773">
        <w:rPr>
          <w:color w:val="000000"/>
          <w:sz w:val="24"/>
          <w:szCs w:val="24"/>
          <w:lang w:val="ro-RO"/>
        </w:rPr>
        <w:t xml:space="preserve">stabilește </w:t>
      </w:r>
      <w:r w:rsidRPr="001A5773">
        <w:rPr>
          <w:color w:val="000000"/>
          <w:sz w:val="24"/>
          <w:szCs w:val="24"/>
          <w:lang w:val="ro-RO"/>
        </w:rPr>
        <w:t>altfel.</w:t>
      </w:r>
    </w:p>
    <w:p w14:paraId="7F3C93E4" w14:textId="1F1CA608" w:rsidR="00025A57" w:rsidRPr="00830A55" w:rsidRDefault="00025A57" w:rsidP="00025A5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  <w:lang w:val="pt-BR"/>
        </w:rPr>
      </w:pPr>
      <w:r w:rsidRPr="00830A55">
        <w:rPr>
          <w:color w:val="000000"/>
          <w:sz w:val="24"/>
          <w:szCs w:val="24"/>
          <w:lang w:val="pt-BR"/>
        </w:rPr>
        <w:lastRenderedPageBreak/>
        <w:t>2. În cazul în care valoarea incertitudinii de măsurare nu poate fi atinsă</w:t>
      </w:r>
      <w:r w:rsidR="001A5773" w:rsidRPr="00830A55">
        <w:rPr>
          <w:color w:val="000000"/>
          <w:sz w:val="24"/>
          <w:szCs w:val="24"/>
          <w:lang w:val="pt-BR"/>
        </w:rPr>
        <w:t>,</w:t>
      </w:r>
      <w:r w:rsidRPr="00830A55">
        <w:rPr>
          <w:color w:val="000000"/>
          <w:sz w:val="24"/>
          <w:szCs w:val="24"/>
          <w:lang w:val="pt-BR"/>
        </w:rPr>
        <w:t xml:space="preserve"> ar trebui selectate cele mai bune tehnici disponibile (până la 60%).</w:t>
      </w:r>
    </w:p>
    <w:p w14:paraId="520291E1" w14:textId="77777777" w:rsidR="00025A57" w:rsidRPr="00830A55" w:rsidRDefault="00025A57" w:rsidP="00025A5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  <w:lang w:val="pt-BR"/>
        </w:rPr>
      </w:pPr>
      <w:r w:rsidRPr="00830A55">
        <w:rPr>
          <w:color w:val="000000"/>
          <w:sz w:val="24"/>
          <w:szCs w:val="24"/>
          <w:lang w:val="pt-BR"/>
        </w:rPr>
        <w:t>3. Metoda determină cantitatea totală de cianuri sub toate formele.</w:t>
      </w:r>
    </w:p>
    <w:p w14:paraId="47A34EE9" w14:textId="77777777" w:rsidR="00025A57" w:rsidRPr="00830A55" w:rsidRDefault="00025A57" w:rsidP="00025A5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  <w:lang w:val="pt-BR"/>
        </w:rPr>
      </w:pPr>
      <w:r w:rsidRPr="00830A55">
        <w:rPr>
          <w:color w:val="000000"/>
          <w:sz w:val="24"/>
          <w:szCs w:val="24"/>
          <w:lang w:val="pt-BR"/>
        </w:rPr>
        <w:t>4. Valoarea incertitudinii de măsurare este exprimată în unități de pH.</w:t>
      </w:r>
    </w:p>
    <w:p w14:paraId="5F17293E" w14:textId="5BC30660" w:rsidR="00025A57" w:rsidRPr="00830A55" w:rsidRDefault="00025A57" w:rsidP="00025A5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  <w:lang w:val="pt-BR"/>
        </w:rPr>
      </w:pPr>
      <w:r w:rsidRPr="00830A55">
        <w:rPr>
          <w:color w:val="000000"/>
          <w:sz w:val="24"/>
          <w:szCs w:val="24"/>
          <w:lang w:val="pt-BR"/>
        </w:rPr>
        <w:t xml:space="preserve">5. Metoda de referință: SM SR EN ISO 8467 Calitatea apei </w:t>
      </w:r>
      <w:r w:rsidR="007C1038" w:rsidRPr="00830A55">
        <w:rPr>
          <w:color w:val="000000"/>
          <w:sz w:val="24"/>
          <w:szCs w:val="24"/>
          <w:lang w:val="pt-BR"/>
        </w:rPr>
        <w:t>–</w:t>
      </w:r>
      <w:r w:rsidRPr="00830A55">
        <w:rPr>
          <w:color w:val="000000"/>
          <w:sz w:val="24"/>
          <w:szCs w:val="24"/>
          <w:lang w:val="pt-BR"/>
        </w:rPr>
        <w:t xml:space="preserve"> determinarea indicelui de permanganat.</w:t>
      </w:r>
    </w:p>
    <w:p w14:paraId="16961F3F" w14:textId="4247685D" w:rsidR="00025A57" w:rsidRPr="00830A55" w:rsidRDefault="00025A57" w:rsidP="00025A5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  <w:lang w:val="pt-BR"/>
        </w:rPr>
      </w:pPr>
      <w:r w:rsidRPr="00830A55">
        <w:rPr>
          <w:color w:val="000000"/>
          <w:sz w:val="24"/>
          <w:szCs w:val="24"/>
          <w:lang w:val="pt-BR"/>
        </w:rPr>
        <w:t>6. Caracteristicile de performanță pentru fiecare pesticid sunt furnizate cu titlu orientativ. În cazul mai multor pesticide se pot obține valori ale incertitudinii de măsurare care coboară până la 30%, iar pentru câteva pesticid</w:t>
      </w:r>
      <w:r w:rsidR="007C1038" w:rsidRPr="00830A55">
        <w:rPr>
          <w:color w:val="000000"/>
          <w:sz w:val="24"/>
          <w:szCs w:val="24"/>
          <w:lang w:val="pt-BR"/>
        </w:rPr>
        <w:t>e se pot admite valori mai mari</w:t>
      </w:r>
      <w:r w:rsidR="008D5874" w:rsidRPr="00830A55">
        <w:rPr>
          <w:color w:val="000000"/>
          <w:sz w:val="24"/>
          <w:szCs w:val="24"/>
          <w:lang w:val="pt-BR"/>
        </w:rPr>
        <w:t>,</w:t>
      </w:r>
      <w:r w:rsidRPr="00830A55">
        <w:rPr>
          <w:color w:val="000000"/>
          <w:sz w:val="24"/>
          <w:szCs w:val="24"/>
          <w:lang w:val="pt-BR"/>
        </w:rPr>
        <w:t xml:space="preserve"> de până la 80%.</w:t>
      </w:r>
    </w:p>
    <w:p w14:paraId="183960B2" w14:textId="5F02A8C5" w:rsidR="00025A57" w:rsidRPr="00830A55" w:rsidRDefault="00025A57" w:rsidP="00025A5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  <w:lang w:val="pt-BR"/>
        </w:rPr>
      </w:pPr>
      <w:r w:rsidRPr="00830A55">
        <w:rPr>
          <w:color w:val="000000"/>
          <w:sz w:val="24"/>
          <w:szCs w:val="24"/>
          <w:lang w:val="pt-BR"/>
        </w:rPr>
        <w:t>7. Caracteristicile de performanță se aplică fiecărei substanțe specificate la 25% din valoarea parametrului care figurează în tabelul 2 din anexa  la Legea</w:t>
      </w:r>
      <w:r w:rsidR="007C1038" w:rsidRPr="00830A55">
        <w:rPr>
          <w:color w:val="000000"/>
          <w:sz w:val="24"/>
          <w:szCs w:val="24"/>
          <w:lang w:val="pt-BR"/>
        </w:rPr>
        <w:t xml:space="preserve"> nr.</w:t>
      </w:r>
      <w:r w:rsidRPr="00830A55">
        <w:rPr>
          <w:color w:val="000000"/>
          <w:sz w:val="24"/>
          <w:szCs w:val="24"/>
          <w:lang w:val="pt-BR"/>
        </w:rPr>
        <w:t xml:space="preserve"> 182/2019 privind calitatea apei potabile.</w:t>
      </w:r>
    </w:p>
    <w:p w14:paraId="6C3F57F7" w14:textId="2B626AD3" w:rsidR="00025A57" w:rsidRPr="00830A55" w:rsidRDefault="00025A57" w:rsidP="00025A5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  <w:lang w:val="pt-BR"/>
        </w:rPr>
      </w:pPr>
      <w:r w:rsidRPr="00830A55">
        <w:rPr>
          <w:color w:val="000000"/>
          <w:sz w:val="24"/>
          <w:szCs w:val="24"/>
          <w:lang w:val="pt-BR"/>
        </w:rPr>
        <w:t xml:space="preserve">8. Caracteristicile de performanță se aplică fiecărei substanțe specificate la 50% din valoarea parametrului care figurează în tabelul 2 din anexa  la Legea </w:t>
      </w:r>
      <w:r w:rsidR="007C1038" w:rsidRPr="00830A55">
        <w:rPr>
          <w:color w:val="000000"/>
          <w:sz w:val="24"/>
          <w:szCs w:val="24"/>
          <w:lang w:val="pt-BR"/>
        </w:rPr>
        <w:t xml:space="preserve">nr. </w:t>
      </w:r>
      <w:r w:rsidRPr="00830A55">
        <w:rPr>
          <w:color w:val="000000"/>
          <w:sz w:val="24"/>
          <w:szCs w:val="24"/>
          <w:lang w:val="pt-BR"/>
        </w:rPr>
        <w:t>182/2019 privind calitatea apei potabile.</w:t>
      </w:r>
    </w:p>
    <w:p w14:paraId="551E8DA0" w14:textId="77777777" w:rsidR="00025A57" w:rsidRPr="007C1038" w:rsidRDefault="00025A57" w:rsidP="00025A5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  <w:lang w:val="ro-RO"/>
        </w:rPr>
      </w:pPr>
      <w:r w:rsidRPr="00830A55">
        <w:rPr>
          <w:color w:val="000000"/>
          <w:sz w:val="24"/>
          <w:szCs w:val="24"/>
          <w:lang w:val="pt-BR"/>
        </w:rPr>
        <w:t xml:space="preserve">9. Incertitudinea de măsurare ar trebui să fie estimată la nivelul de 3 mg/l din carbonul organic total (COT). </w:t>
      </w:r>
      <w:r w:rsidRPr="007C1038">
        <w:rPr>
          <w:color w:val="000000"/>
          <w:sz w:val="24"/>
          <w:szCs w:val="24"/>
          <w:lang w:val="ro-RO"/>
        </w:rPr>
        <w:t>Pentru specificarea incertitudinii metodei de testare se utilizează SM SR EN 1484 Linii directoare pentru determinarea TOC și a carbonului organic dizolvat (COD).</w:t>
      </w:r>
    </w:p>
    <w:p w14:paraId="102C0660" w14:textId="1AA15468" w:rsidR="00025A57" w:rsidRPr="00830A55" w:rsidRDefault="00025A57" w:rsidP="00025A5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  <w:lang w:val="pt-BR"/>
        </w:rPr>
      </w:pPr>
      <w:r w:rsidRPr="00830A55">
        <w:rPr>
          <w:color w:val="000000"/>
          <w:sz w:val="24"/>
          <w:szCs w:val="24"/>
          <w:lang w:val="pt-BR"/>
        </w:rPr>
        <w:t xml:space="preserve">10. Incertitudinea de măsurare ar trebui să fie estimată la nivelul de 1,0 NTU (unități de turbiditate nefelometrică), în conformitate cu SM SR EN ISO 7027-1 Calitatea apei </w:t>
      </w:r>
      <w:r w:rsidR="007C1038" w:rsidRPr="00830A55">
        <w:rPr>
          <w:color w:val="000000"/>
          <w:sz w:val="24"/>
          <w:szCs w:val="24"/>
          <w:lang w:val="pt-BR"/>
        </w:rPr>
        <w:t>–</w:t>
      </w:r>
      <w:r w:rsidRPr="00830A55">
        <w:rPr>
          <w:color w:val="000000"/>
          <w:sz w:val="24"/>
          <w:szCs w:val="24"/>
          <w:lang w:val="pt-BR"/>
        </w:rPr>
        <w:t xml:space="preserve"> determinarea turbidității. Partea 1</w:t>
      </w:r>
      <w:r w:rsidR="007C1038" w:rsidRPr="00830A55">
        <w:rPr>
          <w:color w:val="000000"/>
          <w:sz w:val="24"/>
          <w:szCs w:val="24"/>
          <w:lang w:val="pt-BR"/>
        </w:rPr>
        <w:t>.</w:t>
      </w:r>
      <w:r w:rsidRPr="00830A55">
        <w:rPr>
          <w:color w:val="000000"/>
          <w:sz w:val="24"/>
          <w:szCs w:val="24"/>
          <w:lang w:val="pt-BR"/>
        </w:rPr>
        <w:t xml:space="preserve"> Metode cantitative</w:t>
      </w:r>
      <w:r w:rsidR="007C1038" w:rsidRPr="00830A55">
        <w:rPr>
          <w:color w:val="000000"/>
          <w:sz w:val="24"/>
          <w:szCs w:val="24"/>
          <w:lang w:val="pt-BR"/>
        </w:rPr>
        <w:t>.</w:t>
      </w:r>
    </w:p>
    <w:p w14:paraId="7EF2048C" w14:textId="77777777" w:rsidR="00025A57" w:rsidRDefault="00025A57" w:rsidP="00025A57">
      <w:pPr>
        <w:tabs>
          <w:tab w:val="left" w:pos="6386"/>
        </w:tabs>
        <w:ind w:firstLine="0"/>
        <w:rPr>
          <w:rFonts w:asciiTheme="majorBidi" w:hAnsiTheme="majorBidi" w:cstheme="majorBidi"/>
          <w:sz w:val="24"/>
          <w:szCs w:val="24"/>
          <w:lang w:val="ro-RO" w:eastAsia="ru-RU"/>
        </w:rPr>
      </w:pPr>
    </w:p>
    <w:sectPr w:rsidR="00025A57" w:rsidSect="00830A55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709" w:right="1814" w:bottom="1134" w:left="964" w:header="284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748E3" w14:textId="77777777" w:rsidR="00B95A1E" w:rsidRDefault="00B95A1E" w:rsidP="00026B87">
      <w:r>
        <w:separator/>
      </w:r>
    </w:p>
  </w:endnote>
  <w:endnote w:type="continuationSeparator" w:id="0">
    <w:p w14:paraId="4A4B3AD0" w14:textId="77777777" w:rsidR="00B95A1E" w:rsidRDefault="00B95A1E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2AD2B" w14:textId="12E3BCC7" w:rsidR="00B95A1E" w:rsidRPr="00C74719" w:rsidRDefault="00B95A1E" w:rsidP="00C74719">
    <w:pPr>
      <w:pStyle w:val="a8"/>
      <w:ind w:firstLine="0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65FB" w14:textId="45CDC8A1" w:rsidR="00B95A1E" w:rsidRPr="001D364E" w:rsidRDefault="00B95A1E" w:rsidP="001D364E">
    <w:pPr>
      <w:pStyle w:val="a8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12109" w14:textId="77777777" w:rsidR="00B95A1E" w:rsidRDefault="00B95A1E" w:rsidP="00026B87">
      <w:r>
        <w:separator/>
      </w:r>
    </w:p>
  </w:footnote>
  <w:footnote w:type="continuationSeparator" w:id="0">
    <w:p w14:paraId="333A6021" w14:textId="77777777" w:rsidR="00B95A1E" w:rsidRDefault="00B95A1E" w:rsidP="00026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2912F" w14:textId="61ACB70E" w:rsidR="00B95A1E" w:rsidRDefault="00B95A1E">
    <w:pPr>
      <w:pStyle w:val="a6"/>
      <w:jc w:val="center"/>
    </w:pPr>
  </w:p>
  <w:p w14:paraId="395892D0" w14:textId="77777777" w:rsidR="00B95A1E" w:rsidRDefault="00B95A1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5D26D" w14:textId="77777777" w:rsidR="00B95A1E" w:rsidRPr="00B16328" w:rsidRDefault="00B95A1E" w:rsidP="0029400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72DC8"/>
    <w:multiLevelType w:val="hybridMultilevel"/>
    <w:tmpl w:val="E758B5F0"/>
    <w:lvl w:ilvl="0" w:tplc="38B8599A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7426"/>
    <w:multiLevelType w:val="hybridMultilevel"/>
    <w:tmpl w:val="9F8C376E"/>
    <w:lvl w:ilvl="0" w:tplc="D5CA4FA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B5DFA"/>
    <w:multiLevelType w:val="hybridMultilevel"/>
    <w:tmpl w:val="0A781DE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2660D75"/>
    <w:multiLevelType w:val="hybridMultilevel"/>
    <w:tmpl w:val="04BAB8A2"/>
    <w:lvl w:ilvl="0" w:tplc="8F7AD34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D2F4A"/>
    <w:multiLevelType w:val="multilevel"/>
    <w:tmpl w:val="4566AF6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41867CC"/>
    <w:multiLevelType w:val="hybridMultilevel"/>
    <w:tmpl w:val="F3AA5720"/>
    <w:lvl w:ilvl="0" w:tplc="D8EEA8B0">
      <w:start w:val="70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05FDB"/>
    <w:multiLevelType w:val="hybridMultilevel"/>
    <w:tmpl w:val="D11CC60E"/>
    <w:lvl w:ilvl="0" w:tplc="8A3A7F08">
      <w:start w:val="1"/>
      <w:numFmt w:val="decimal"/>
      <w:lvlText w:val="%1)"/>
      <w:lvlJc w:val="left"/>
      <w:pPr>
        <w:ind w:left="405" w:hanging="405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F72BD5"/>
    <w:multiLevelType w:val="hybridMultilevel"/>
    <w:tmpl w:val="ED02F528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467C6B"/>
    <w:multiLevelType w:val="hybridMultilevel"/>
    <w:tmpl w:val="CEA2C484"/>
    <w:lvl w:ilvl="0" w:tplc="CEE015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800" w:hanging="360"/>
      </w:pPr>
    </w:lvl>
    <w:lvl w:ilvl="2" w:tplc="0819001B" w:tentative="1">
      <w:start w:val="1"/>
      <w:numFmt w:val="lowerRoman"/>
      <w:lvlText w:val="%3."/>
      <w:lvlJc w:val="right"/>
      <w:pPr>
        <w:ind w:left="2520" w:hanging="180"/>
      </w:pPr>
    </w:lvl>
    <w:lvl w:ilvl="3" w:tplc="0819000F" w:tentative="1">
      <w:start w:val="1"/>
      <w:numFmt w:val="decimal"/>
      <w:lvlText w:val="%4."/>
      <w:lvlJc w:val="left"/>
      <w:pPr>
        <w:ind w:left="3240" w:hanging="360"/>
      </w:pPr>
    </w:lvl>
    <w:lvl w:ilvl="4" w:tplc="08190019" w:tentative="1">
      <w:start w:val="1"/>
      <w:numFmt w:val="lowerLetter"/>
      <w:lvlText w:val="%5."/>
      <w:lvlJc w:val="left"/>
      <w:pPr>
        <w:ind w:left="3960" w:hanging="360"/>
      </w:pPr>
    </w:lvl>
    <w:lvl w:ilvl="5" w:tplc="0819001B" w:tentative="1">
      <w:start w:val="1"/>
      <w:numFmt w:val="lowerRoman"/>
      <w:lvlText w:val="%6."/>
      <w:lvlJc w:val="right"/>
      <w:pPr>
        <w:ind w:left="4680" w:hanging="180"/>
      </w:pPr>
    </w:lvl>
    <w:lvl w:ilvl="6" w:tplc="0819000F" w:tentative="1">
      <w:start w:val="1"/>
      <w:numFmt w:val="decimal"/>
      <w:lvlText w:val="%7."/>
      <w:lvlJc w:val="left"/>
      <w:pPr>
        <w:ind w:left="5400" w:hanging="360"/>
      </w:pPr>
    </w:lvl>
    <w:lvl w:ilvl="7" w:tplc="08190019" w:tentative="1">
      <w:start w:val="1"/>
      <w:numFmt w:val="lowerLetter"/>
      <w:lvlText w:val="%8."/>
      <w:lvlJc w:val="left"/>
      <w:pPr>
        <w:ind w:left="6120" w:hanging="360"/>
      </w:pPr>
    </w:lvl>
    <w:lvl w:ilvl="8" w:tplc="08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EE6DCC"/>
    <w:multiLevelType w:val="hybridMultilevel"/>
    <w:tmpl w:val="AEFEDA28"/>
    <w:lvl w:ilvl="0" w:tplc="101A36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800" w:hanging="360"/>
      </w:pPr>
    </w:lvl>
    <w:lvl w:ilvl="2" w:tplc="0819001B" w:tentative="1">
      <w:start w:val="1"/>
      <w:numFmt w:val="lowerRoman"/>
      <w:lvlText w:val="%3."/>
      <w:lvlJc w:val="right"/>
      <w:pPr>
        <w:ind w:left="2520" w:hanging="180"/>
      </w:pPr>
    </w:lvl>
    <w:lvl w:ilvl="3" w:tplc="0819000F" w:tentative="1">
      <w:start w:val="1"/>
      <w:numFmt w:val="decimal"/>
      <w:lvlText w:val="%4."/>
      <w:lvlJc w:val="left"/>
      <w:pPr>
        <w:ind w:left="3240" w:hanging="360"/>
      </w:pPr>
    </w:lvl>
    <w:lvl w:ilvl="4" w:tplc="08190019" w:tentative="1">
      <w:start w:val="1"/>
      <w:numFmt w:val="lowerLetter"/>
      <w:lvlText w:val="%5."/>
      <w:lvlJc w:val="left"/>
      <w:pPr>
        <w:ind w:left="3960" w:hanging="360"/>
      </w:pPr>
    </w:lvl>
    <w:lvl w:ilvl="5" w:tplc="0819001B" w:tentative="1">
      <w:start w:val="1"/>
      <w:numFmt w:val="lowerRoman"/>
      <w:lvlText w:val="%6."/>
      <w:lvlJc w:val="right"/>
      <w:pPr>
        <w:ind w:left="4680" w:hanging="180"/>
      </w:pPr>
    </w:lvl>
    <w:lvl w:ilvl="6" w:tplc="0819000F" w:tentative="1">
      <w:start w:val="1"/>
      <w:numFmt w:val="decimal"/>
      <w:lvlText w:val="%7."/>
      <w:lvlJc w:val="left"/>
      <w:pPr>
        <w:ind w:left="5400" w:hanging="360"/>
      </w:pPr>
    </w:lvl>
    <w:lvl w:ilvl="7" w:tplc="08190019" w:tentative="1">
      <w:start w:val="1"/>
      <w:numFmt w:val="lowerLetter"/>
      <w:lvlText w:val="%8."/>
      <w:lvlJc w:val="left"/>
      <w:pPr>
        <w:ind w:left="6120" w:hanging="360"/>
      </w:pPr>
    </w:lvl>
    <w:lvl w:ilvl="8" w:tplc="08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6A4A7C"/>
    <w:multiLevelType w:val="hybridMultilevel"/>
    <w:tmpl w:val="53962FD2"/>
    <w:lvl w:ilvl="0" w:tplc="11CE5FC2">
      <w:start w:val="1"/>
      <w:numFmt w:val="lowerLetter"/>
      <w:lvlText w:val="%1)"/>
      <w:lvlJc w:val="left"/>
      <w:pPr>
        <w:ind w:left="2160" w:hanging="360"/>
      </w:pPr>
      <w:rPr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4E1835CE"/>
    <w:multiLevelType w:val="hybridMultilevel"/>
    <w:tmpl w:val="FA0C516C"/>
    <w:lvl w:ilvl="0" w:tplc="08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1958D0"/>
    <w:multiLevelType w:val="multilevel"/>
    <w:tmpl w:val="85A0AA0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59637FDC"/>
    <w:multiLevelType w:val="multilevel"/>
    <w:tmpl w:val="0190629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598C085B"/>
    <w:multiLevelType w:val="multilevel"/>
    <w:tmpl w:val="487ABD7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5DD457A4"/>
    <w:multiLevelType w:val="hybridMultilevel"/>
    <w:tmpl w:val="C9F2EF6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64C9388B"/>
    <w:multiLevelType w:val="multilevel"/>
    <w:tmpl w:val="AE128F4C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  <w:b/>
        <w:sz w:val="28"/>
        <w:szCs w:val="28"/>
        <w:highlight w:val="white"/>
        <w:u w:val="none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1"/>
      <w:numFmt w:val="decimal"/>
      <w:lvlText w:val="%3)"/>
      <w:lvlJc w:val="left"/>
      <w:pPr>
        <w:ind w:left="198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)"/>
      <w:lvlJc w:val="left"/>
      <w:pPr>
        <w:ind w:left="72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B1644A"/>
    <w:multiLevelType w:val="hybridMultilevel"/>
    <w:tmpl w:val="0F3CE450"/>
    <w:lvl w:ilvl="0" w:tplc="5F6641B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D3736C9"/>
    <w:multiLevelType w:val="hybridMultilevel"/>
    <w:tmpl w:val="DAF44352"/>
    <w:lvl w:ilvl="0" w:tplc="10AA99B4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C74CE"/>
    <w:multiLevelType w:val="hybridMultilevel"/>
    <w:tmpl w:val="EEDAC91C"/>
    <w:lvl w:ilvl="0" w:tplc="79AAFF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506" w:hanging="360"/>
      </w:pPr>
    </w:lvl>
    <w:lvl w:ilvl="2" w:tplc="0819001B" w:tentative="1">
      <w:start w:val="1"/>
      <w:numFmt w:val="lowerRoman"/>
      <w:lvlText w:val="%3."/>
      <w:lvlJc w:val="right"/>
      <w:pPr>
        <w:ind w:left="2226" w:hanging="180"/>
      </w:pPr>
    </w:lvl>
    <w:lvl w:ilvl="3" w:tplc="0819000F" w:tentative="1">
      <w:start w:val="1"/>
      <w:numFmt w:val="decimal"/>
      <w:lvlText w:val="%4."/>
      <w:lvlJc w:val="left"/>
      <w:pPr>
        <w:ind w:left="2946" w:hanging="360"/>
      </w:pPr>
    </w:lvl>
    <w:lvl w:ilvl="4" w:tplc="08190019" w:tentative="1">
      <w:start w:val="1"/>
      <w:numFmt w:val="lowerLetter"/>
      <w:lvlText w:val="%5."/>
      <w:lvlJc w:val="left"/>
      <w:pPr>
        <w:ind w:left="3666" w:hanging="360"/>
      </w:pPr>
    </w:lvl>
    <w:lvl w:ilvl="5" w:tplc="0819001B" w:tentative="1">
      <w:start w:val="1"/>
      <w:numFmt w:val="lowerRoman"/>
      <w:lvlText w:val="%6."/>
      <w:lvlJc w:val="right"/>
      <w:pPr>
        <w:ind w:left="4386" w:hanging="180"/>
      </w:pPr>
    </w:lvl>
    <w:lvl w:ilvl="6" w:tplc="0819000F" w:tentative="1">
      <w:start w:val="1"/>
      <w:numFmt w:val="decimal"/>
      <w:lvlText w:val="%7."/>
      <w:lvlJc w:val="left"/>
      <w:pPr>
        <w:ind w:left="5106" w:hanging="360"/>
      </w:pPr>
    </w:lvl>
    <w:lvl w:ilvl="7" w:tplc="08190019" w:tentative="1">
      <w:start w:val="1"/>
      <w:numFmt w:val="lowerLetter"/>
      <w:lvlText w:val="%8."/>
      <w:lvlJc w:val="left"/>
      <w:pPr>
        <w:ind w:left="5826" w:hanging="360"/>
      </w:pPr>
    </w:lvl>
    <w:lvl w:ilvl="8" w:tplc="08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CA05B53"/>
    <w:multiLevelType w:val="hybridMultilevel"/>
    <w:tmpl w:val="32CAFC1C"/>
    <w:lvl w:ilvl="0" w:tplc="08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62394">
    <w:abstractNumId w:val="13"/>
  </w:num>
  <w:num w:numId="2" w16cid:durableId="93139566">
    <w:abstractNumId w:val="16"/>
  </w:num>
  <w:num w:numId="3" w16cid:durableId="652490033">
    <w:abstractNumId w:val="4"/>
  </w:num>
  <w:num w:numId="4" w16cid:durableId="1729761757">
    <w:abstractNumId w:val="12"/>
  </w:num>
  <w:num w:numId="5" w16cid:durableId="1838307720">
    <w:abstractNumId w:val="14"/>
  </w:num>
  <w:num w:numId="6" w16cid:durableId="700789324">
    <w:abstractNumId w:val="1"/>
  </w:num>
  <w:num w:numId="7" w16cid:durableId="539518445">
    <w:abstractNumId w:val="11"/>
  </w:num>
  <w:num w:numId="8" w16cid:durableId="1200818992">
    <w:abstractNumId w:val="9"/>
  </w:num>
  <w:num w:numId="9" w16cid:durableId="2050179509">
    <w:abstractNumId w:val="20"/>
  </w:num>
  <w:num w:numId="10" w16cid:durableId="570627774">
    <w:abstractNumId w:val="3"/>
  </w:num>
  <w:num w:numId="11" w16cid:durableId="358287330">
    <w:abstractNumId w:val="8"/>
  </w:num>
  <w:num w:numId="12" w16cid:durableId="727611391">
    <w:abstractNumId w:val="19"/>
  </w:num>
  <w:num w:numId="13" w16cid:durableId="780593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70036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754260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8593842">
    <w:abstractNumId w:val="10"/>
  </w:num>
  <w:num w:numId="17" w16cid:durableId="237980092">
    <w:abstractNumId w:val="2"/>
  </w:num>
  <w:num w:numId="18" w16cid:durableId="2039890186">
    <w:abstractNumId w:val="15"/>
  </w:num>
  <w:num w:numId="19" w16cid:durableId="1472405758">
    <w:abstractNumId w:val="7"/>
  </w:num>
  <w:num w:numId="20" w16cid:durableId="1292176778">
    <w:abstractNumId w:val="17"/>
  </w:num>
  <w:num w:numId="21" w16cid:durableId="1291672803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CE0"/>
    <w:rsid w:val="00000CF4"/>
    <w:rsid w:val="00006C4D"/>
    <w:rsid w:val="00025A57"/>
    <w:rsid w:val="00026B87"/>
    <w:rsid w:val="000437A5"/>
    <w:rsid w:val="00046242"/>
    <w:rsid w:val="0007588B"/>
    <w:rsid w:val="00075CE0"/>
    <w:rsid w:val="00077246"/>
    <w:rsid w:val="00077B6F"/>
    <w:rsid w:val="0008431B"/>
    <w:rsid w:val="00085DA8"/>
    <w:rsid w:val="000914AA"/>
    <w:rsid w:val="0009503C"/>
    <w:rsid w:val="0009560C"/>
    <w:rsid w:val="00095A76"/>
    <w:rsid w:val="000B66A7"/>
    <w:rsid w:val="000C3000"/>
    <w:rsid w:val="000D3405"/>
    <w:rsid w:val="000D7A09"/>
    <w:rsid w:val="000F0FD7"/>
    <w:rsid w:val="001100A2"/>
    <w:rsid w:val="00111319"/>
    <w:rsid w:val="00121355"/>
    <w:rsid w:val="0014378C"/>
    <w:rsid w:val="00144067"/>
    <w:rsid w:val="001469DB"/>
    <w:rsid w:val="00146C0C"/>
    <w:rsid w:val="001574DD"/>
    <w:rsid w:val="001614F3"/>
    <w:rsid w:val="00191F49"/>
    <w:rsid w:val="001A5773"/>
    <w:rsid w:val="001B2461"/>
    <w:rsid w:val="001B5608"/>
    <w:rsid w:val="001C2EE0"/>
    <w:rsid w:val="001C6314"/>
    <w:rsid w:val="001D364E"/>
    <w:rsid w:val="001E1B91"/>
    <w:rsid w:val="001E6EB8"/>
    <w:rsid w:val="00222B19"/>
    <w:rsid w:val="00242FA4"/>
    <w:rsid w:val="00243B9C"/>
    <w:rsid w:val="00243C3D"/>
    <w:rsid w:val="00251AE0"/>
    <w:rsid w:val="0025392F"/>
    <w:rsid w:val="0025523C"/>
    <w:rsid w:val="00256F32"/>
    <w:rsid w:val="00265D9A"/>
    <w:rsid w:val="00283736"/>
    <w:rsid w:val="0029400E"/>
    <w:rsid w:val="002E15F3"/>
    <w:rsid w:val="003321A4"/>
    <w:rsid w:val="0034194B"/>
    <w:rsid w:val="003543E9"/>
    <w:rsid w:val="003724B5"/>
    <w:rsid w:val="003852B4"/>
    <w:rsid w:val="003A4AE6"/>
    <w:rsid w:val="003B04ED"/>
    <w:rsid w:val="003B596B"/>
    <w:rsid w:val="003C1FA8"/>
    <w:rsid w:val="003D6BC3"/>
    <w:rsid w:val="003E3665"/>
    <w:rsid w:val="004174CB"/>
    <w:rsid w:val="00427274"/>
    <w:rsid w:val="00443FC0"/>
    <w:rsid w:val="0044592D"/>
    <w:rsid w:val="00454CEE"/>
    <w:rsid w:val="004654AB"/>
    <w:rsid w:val="00480561"/>
    <w:rsid w:val="00482BA3"/>
    <w:rsid w:val="004A228A"/>
    <w:rsid w:val="004A4B59"/>
    <w:rsid w:val="004B00D8"/>
    <w:rsid w:val="004D3996"/>
    <w:rsid w:val="004E1000"/>
    <w:rsid w:val="00500597"/>
    <w:rsid w:val="0050680A"/>
    <w:rsid w:val="00512A5C"/>
    <w:rsid w:val="005138B1"/>
    <w:rsid w:val="005262C2"/>
    <w:rsid w:val="00530592"/>
    <w:rsid w:val="00542F92"/>
    <w:rsid w:val="005541A1"/>
    <w:rsid w:val="005802DD"/>
    <w:rsid w:val="005850E0"/>
    <w:rsid w:val="00586D2A"/>
    <w:rsid w:val="005A1612"/>
    <w:rsid w:val="005A24F4"/>
    <w:rsid w:val="005A52B9"/>
    <w:rsid w:val="005C23B6"/>
    <w:rsid w:val="005C5F2D"/>
    <w:rsid w:val="005E1FF5"/>
    <w:rsid w:val="005F1999"/>
    <w:rsid w:val="005F2B04"/>
    <w:rsid w:val="005F3E4B"/>
    <w:rsid w:val="00600475"/>
    <w:rsid w:val="00601679"/>
    <w:rsid w:val="00602E93"/>
    <w:rsid w:val="006133D8"/>
    <w:rsid w:val="006157C2"/>
    <w:rsid w:val="0063090F"/>
    <w:rsid w:val="00633BD9"/>
    <w:rsid w:val="006554B9"/>
    <w:rsid w:val="0067374F"/>
    <w:rsid w:val="00695959"/>
    <w:rsid w:val="006B17C6"/>
    <w:rsid w:val="006E3ECB"/>
    <w:rsid w:val="006E74D0"/>
    <w:rsid w:val="00711898"/>
    <w:rsid w:val="00723D26"/>
    <w:rsid w:val="0072635C"/>
    <w:rsid w:val="007276F9"/>
    <w:rsid w:val="007305B8"/>
    <w:rsid w:val="00730FEE"/>
    <w:rsid w:val="0073380E"/>
    <w:rsid w:val="00737FC1"/>
    <w:rsid w:val="00746067"/>
    <w:rsid w:val="0074640D"/>
    <w:rsid w:val="00752E46"/>
    <w:rsid w:val="007551A5"/>
    <w:rsid w:val="0077087A"/>
    <w:rsid w:val="007751A3"/>
    <w:rsid w:val="00782601"/>
    <w:rsid w:val="007926E4"/>
    <w:rsid w:val="007A2971"/>
    <w:rsid w:val="007A37D5"/>
    <w:rsid w:val="007A4567"/>
    <w:rsid w:val="007C1038"/>
    <w:rsid w:val="007C1E4C"/>
    <w:rsid w:val="007D2018"/>
    <w:rsid w:val="007E0B5B"/>
    <w:rsid w:val="007E5808"/>
    <w:rsid w:val="00814406"/>
    <w:rsid w:val="00830A55"/>
    <w:rsid w:val="00832599"/>
    <w:rsid w:val="00836298"/>
    <w:rsid w:val="0084667B"/>
    <w:rsid w:val="008609D4"/>
    <w:rsid w:val="00862AB4"/>
    <w:rsid w:val="0087581E"/>
    <w:rsid w:val="00882196"/>
    <w:rsid w:val="00893B25"/>
    <w:rsid w:val="008B28B7"/>
    <w:rsid w:val="008B533A"/>
    <w:rsid w:val="008C14FC"/>
    <w:rsid w:val="008C1EB3"/>
    <w:rsid w:val="008C53C4"/>
    <w:rsid w:val="008C5F65"/>
    <w:rsid w:val="008D5874"/>
    <w:rsid w:val="00906651"/>
    <w:rsid w:val="009159B9"/>
    <w:rsid w:val="009168BD"/>
    <w:rsid w:val="009374A9"/>
    <w:rsid w:val="00941781"/>
    <w:rsid w:val="009423B6"/>
    <w:rsid w:val="00950CEF"/>
    <w:rsid w:val="0095316D"/>
    <w:rsid w:val="00965406"/>
    <w:rsid w:val="00967B94"/>
    <w:rsid w:val="009A3326"/>
    <w:rsid w:val="009B4C08"/>
    <w:rsid w:val="009B4E5C"/>
    <w:rsid w:val="009C717D"/>
    <w:rsid w:val="009C7B4C"/>
    <w:rsid w:val="009D1C68"/>
    <w:rsid w:val="009D5B26"/>
    <w:rsid w:val="009E20E6"/>
    <w:rsid w:val="00A0308D"/>
    <w:rsid w:val="00A04621"/>
    <w:rsid w:val="00A1010C"/>
    <w:rsid w:val="00A20072"/>
    <w:rsid w:val="00A23620"/>
    <w:rsid w:val="00A2407A"/>
    <w:rsid w:val="00A32BFE"/>
    <w:rsid w:val="00A35DD9"/>
    <w:rsid w:val="00A50CE1"/>
    <w:rsid w:val="00A56041"/>
    <w:rsid w:val="00A87A92"/>
    <w:rsid w:val="00A938D0"/>
    <w:rsid w:val="00A94FEB"/>
    <w:rsid w:val="00A977C3"/>
    <w:rsid w:val="00AA173D"/>
    <w:rsid w:val="00AB3D65"/>
    <w:rsid w:val="00AB67F5"/>
    <w:rsid w:val="00AE7568"/>
    <w:rsid w:val="00AF0010"/>
    <w:rsid w:val="00B03887"/>
    <w:rsid w:val="00B05A8B"/>
    <w:rsid w:val="00B16328"/>
    <w:rsid w:val="00B4370D"/>
    <w:rsid w:val="00B51090"/>
    <w:rsid w:val="00B52686"/>
    <w:rsid w:val="00B613A2"/>
    <w:rsid w:val="00B71142"/>
    <w:rsid w:val="00B84F25"/>
    <w:rsid w:val="00B95A1E"/>
    <w:rsid w:val="00BB5AF3"/>
    <w:rsid w:val="00BD1616"/>
    <w:rsid w:val="00BE50E6"/>
    <w:rsid w:val="00BF2373"/>
    <w:rsid w:val="00BF32A6"/>
    <w:rsid w:val="00C02DFA"/>
    <w:rsid w:val="00C03113"/>
    <w:rsid w:val="00C15E8F"/>
    <w:rsid w:val="00C2477D"/>
    <w:rsid w:val="00C27CA3"/>
    <w:rsid w:val="00C35492"/>
    <w:rsid w:val="00C74719"/>
    <w:rsid w:val="00C74905"/>
    <w:rsid w:val="00C85833"/>
    <w:rsid w:val="00C87532"/>
    <w:rsid w:val="00C97309"/>
    <w:rsid w:val="00C978E5"/>
    <w:rsid w:val="00CA0BCA"/>
    <w:rsid w:val="00CB05D3"/>
    <w:rsid w:val="00CB0FCF"/>
    <w:rsid w:val="00CB6DA5"/>
    <w:rsid w:val="00CC7AFF"/>
    <w:rsid w:val="00CE0DA1"/>
    <w:rsid w:val="00CE4C2C"/>
    <w:rsid w:val="00CF2559"/>
    <w:rsid w:val="00D1121D"/>
    <w:rsid w:val="00D24801"/>
    <w:rsid w:val="00D30198"/>
    <w:rsid w:val="00D33017"/>
    <w:rsid w:val="00D41305"/>
    <w:rsid w:val="00D64123"/>
    <w:rsid w:val="00D642D3"/>
    <w:rsid w:val="00D71DEE"/>
    <w:rsid w:val="00D8311D"/>
    <w:rsid w:val="00D86B79"/>
    <w:rsid w:val="00D91434"/>
    <w:rsid w:val="00DB1216"/>
    <w:rsid w:val="00DB7468"/>
    <w:rsid w:val="00DC05B5"/>
    <w:rsid w:val="00DC4C6E"/>
    <w:rsid w:val="00DF0E57"/>
    <w:rsid w:val="00DF181A"/>
    <w:rsid w:val="00DF7E3E"/>
    <w:rsid w:val="00E01F0F"/>
    <w:rsid w:val="00E04A5C"/>
    <w:rsid w:val="00E04C14"/>
    <w:rsid w:val="00E11CE2"/>
    <w:rsid w:val="00E153DE"/>
    <w:rsid w:val="00E16565"/>
    <w:rsid w:val="00E216C5"/>
    <w:rsid w:val="00E22E77"/>
    <w:rsid w:val="00E25218"/>
    <w:rsid w:val="00E431FD"/>
    <w:rsid w:val="00E46950"/>
    <w:rsid w:val="00E52F97"/>
    <w:rsid w:val="00E81F3C"/>
    <w:rsid w:val="00E82D01"/>
    <w:rsid w:val="00EA00A5"/>
    <w:rsid w:val="00EA1DFC"/>
    <w:rsid w:val="00EA3268"/>
    <w:rsid w:val="00EA6F07"/>
    <w:rsid w:val="00EA7735"/>
    <w:rsid w:val="00EB50D7"/>
    <w:rsid w:val="00EB7F6B"/>
    <w:rsid w:val="00ED2FE3"/>
    <w:rsid w:val="00EF4882"/>
    <w:rsid w:val="00F019B4"/>
    <w:rsid w:val="00F37A68"/>
    <w:rsid w:val="00F4110C"/>
    <w:rsid w:val="00F552B7"/>
    <w:rsid w:val="00F67B04"/>
    <w:rsid w:val="00F76152"/>
    <w:rsid w:val="00F817FC"/>
    <w:rsid w:val="00F85AA5"/>
    <w:rsid w:val="00F864E2"/>
    <w:rsid w:val="00FA194B"/>
    <w:rsid w:val="00FA7984"/>
    <w:rsid w:val="00FB176A"/>
    <w:rsid w:val="00FC2D2D"/>
    <w:rsid w:val="00FC4320"/>
    <w:rsid w:val="00FD2A3E"/>
    <w:rsid w:val="00FD50C6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3459DAFD"/>
  <w15:docId w15:val="{F8CBA794-FA27-49B4-8E93-638BF618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rsid w:val="000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26B87"/>
    <w:rPr>
      <w:lang w:val="en-US" w:eastAsia="en-US"/>
    </w:rPr>
  </w:style>
  <w:style w:type="paragraph" w:styleId="a8">
    <w:name w:val="footer"/>
    <w:basedOn w:val="a"/>
    <w:link w:val="a9"/>
    <w:rsid w:val="000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B87"/>
    <w:rPr>
      <w:lang w:val="en-US" w:eastAsia="en-US"/>
    </w:rPr>
  </w:style>
  <w:style w:type="table" w:styleId="aa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c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d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a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e">
    <w:name w:val="annotation reference"/>
    <w:uiPriority w:val="99"/>
    <w:rsid w:val="00E216C5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E216C5"/>
    <w:pPr>
      <w:ind w:firstLine="0"/>
      <w:jc w:val="left"/>
    </w:pPr>
    <w:rPr>
      <w:lang w:val="ro-RO"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E216C5"/>
    <w:rPr>
      <w:lang w:val="ro-RO"/>
    </w:rPr>
  </w:style>
  <w:style w:type="paragraph" w:styleId="af1">
    <w:name w:val="annotation subject"/>
    <w:basedOn w:val="af"/>
    <w:next w:val="af"/>
    <w:link w:val="af2"/>
    <w:uiPriority w:val="99"/>
    <w:rsid w:val="00E216C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3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character" w:styleId="af4">
    <w:name w:val="Emphasis"/>
    <w:basedOn w:val="a0"/>
    <w:qFormat/>
    <w:rsid w:val="005A16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7BC8C-63AF-4799-BB39-1535B6310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</TotalTime>
  <Pages>2</Pages>
  <Words>458</Words>
  <Characters>2661</Characters>
  <Application>Microsoft Office Word</Application>
  <DocSecurity>0</DocSecurity>
  <Lines>22</Lines>
  <Paragraphs>6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Lungu</cp:lastModifiedBy>
  <cp:revision>28</cp:revision>
  <cp:lastPrinted>2023-10-10T06:37:00Z</cp:lastPrinted>
  <dcterms:created xsi:type="dcterms:W3CDTF">2022-11-15T09:07:00Z</dcterms:created>
  <dcterms:modified xsi:type="dcterms:W3CDTF">2023-10-13T06:14:00Z</dcterms:modified>
</cp:coreProperties>
</file>